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35717B95" w:rsidR="00621657" w:rsidRDefault="00B95981">
      <w:pPr>
        <w:spacing w:after="0" w:line="240" w:lineRule="auto"/>
        <w:jc w:val="center"/>
        <w:rPr>
          <w:b/>
          <w:color w:val="000000"/>
          <w:sz w:val="24"/>
          <w:szCs w:val="24"/>
        </w:rPr>
      </w:pPr>
      <w:r>
        <w:rPr>
          <w:b/>
          <w:color w:val="000000"/>
          <w:sz w:val="24"/>
          <w:szCs w:val="24"/>
        </w:rPr>
        <w:t>Haftalık Uygulama Planı</w:t>
      </w:r>
      <w:r w:rsidR="00BF64AF">
        <w:rPr>
          <w:b/>
          <w:color w:val="000000"/>
          <w:sz w:val="24"/>
          <w:szCs w:val="24"/>
        </w:rPr>
        <w:t xml:space="preserve">  12</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752F170C"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BF64AF">
        <w:rPr>
          <w:i/>
          <w:color w:val="000000"/>
          <w:sz w:val="24"/>
          <w:szCs w:val="24"/>
        </w:rPr>
        <w:tab/>
        <w:t>12</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AACA865" w:rsidR="007B5B14" w:rsidRDefault="00164E90" w:rsidP="007B5B14">
            <w:pPr>
              <w:pStyle w:val="ListeParagraf"/>
              <w:numPr>
                <w:ilvl w:val="0"/>
                <w:numId w:val="7"/>
              </w:numPr>
              <w:spacing w:line="360" w:lineRule="auto"/>
            </w:pPr>
            <w:r>
              <w:t>Harezmi ağacı</w:t>
            </w:r>
            <w:r w:rsidR="00DE28B6">
              <w:t xml:space="preserve"> yapımı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77777777" w:rsidR="00F37254" w:rsidRDefault="00930124" w:rsidP="00F37254">
            <w:pPr>
              <w:pStyle w:val="ListeParagraf"/>
              <w:numPr>
                <w:ilvl w:val="0"/>
                <w:numId w:val="7"/>
              </w:numPr>
              <w:spacing w:line="360" w:lineRule="auto"/>
            </w:pPr>
            <w:r>
              <w:t>Gazete çalışmaları incelenir kontrol edilir</w:t>
            </w:r>
          </w:p>
          <w:p w14:paraId="00985BFF" w14:textId="7D7AFD9B" w:rsidR="00930124" w:rsidRDefault="00BF64AF" w:rsidP="00F37254">
            <w:pPr>
              <w:pStyle w:val="ListeParagraf"/>
              <w:numPr>
                <w:ilvl w:val="0"/>
                <w:numId w:val="7"/>
              </w:numPr>
              <w:spacing w:line="360" w:lineRule="auto"/>
            </w:pPr>
            <w:r>
              <w:t xml:space="preserve">DOĞU TÜRKİSTAN ile ilgili </w:t>
            </w:r>
            <w:r w:rsidR="00F37254">
              <w:t xml:space="preserve">AFİŞ ÇALIŞMASI </w:t>
            </w:r>
            <w:r w:rsidR="00930124">
              <w:t xml:space="preserve">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0F2CFD99"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BF64AF">
              <w:rPr>
                <w:color w:val="000000"/>
                <w:sz w:val="22"/>
                <w:szCs w:val="22"/>
              </w:rPr>
              <w:t>HAREZMİ ağacının</w:t>
            </w:r>
            <w:r w:rsidR="0045567E">
              <w:rPr>
                <w:color w:val="000000"/>
                <w:sz w:val="22"/>
                <w:szCs w:val="22"/>
              </w:rPr>
              <w:t xml:space="preserve"> </w:t>
            </w:r>
            <w:r w:rsidR="00BF64AF">
              <w:rPr>
                <w:color w:val="000000"/>
                <w:sz w:val="22"/>
                <w:szCs w:val="22"/>
              </w:rPr>
              <w:t xml:space="preserve">süs ve bayrak </w:t>
            </w:r>
            <w:r w:rsidR="0045567E">
              <w:rPr>
                <w:color w:val="000000"/>
                <w:sz w:val="22"/>
                <w:szCs w:val="22"/>
              </w:rPr>
              <w:t>çalışmaları yapılarak asılır.</w:t>
            </w:r>
            <w:bookmarkStart w:id="2" w:name="_GoBack"/>
            <w:bookmarkEnd w:id="2"/>
          </w:p>
          <w:p w14:paraId="6BE21338" w14:textId="7C59B610"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p>
          <w:p w14:paraId="64B52A8B" w14:textId="47F5876F" w:rsidR="00F4515F" w:rsidRPr="00004D86" w:rsidRDefault="003870B3" w:rsidP="007B5B14">
            <w:pPr>
              <w:pStyle w:val="NormalWeb"/>
              <w:rPr>
                <w:color w:val="000000"/>
                <w:sz w:val="22"/>
                <w:szCs w:val="22"/>
              </w:rPr>
            </w:pPr>
            <w:r>
              <w:rPr>
                <w:color w:val="000000"/>
                <w:sz w:val="22"/>
                <w:szCs w:val="22"/>
              </w:rPr>
              <w:t xml:space="preserve">*Sibel YÖNDEM </w:t>
            </w:r>
            <w:r w:rsidR="00126459">
              <w:rPr>
                <w:color w:val="000000"/>
                <w:sz w:val="22"/>
                <w:szCs w:val="22"/>
              </w:rPr>
              <w:t xml:space="preserve">Savaşın gençler üzerine etkisi </w:t>
            </w:r>
            <w:r w:rsidR="00BF64AF">
              <w:rPr>
                <w:color w:val="000000"/>
                <w:sz w:val="22"/>
                <w:szCs w:val="22"/>
              </w:rPr>
              <w:t>ile ilgili Harezmi</w:t>
            </w:r>
            <w:r w:rsidR="0021794C">
              <w:rPr>
                <w:color w:val="000000"/>
                <w:sz w:val="22"/>
                <w:szCs w:val="22"/>
              </w:rPr>
              <w:t xml:space="preserve"> ağacı yapımı çalışması için öğrenciler </w:t>
            </w:r>
            <w:r w:rsidR="00126459">
              <w:rPr>
                <w:color w:val="000000"/>
                <w:sz w:val="22"/>
                <w:szCs w:val="22"/>
              </w:rPr>
              <w:t xml:space="preserve"> tarafından yapılması sağlanır.</w:t>
            </w:r>
          </w:p>
          <w:p w14:paraId="148051CB" w14:textId="31D88DF4" w:rsidR="00436247" w:rsidRPr="00164E90" w:rsidRDefault="003870B3" w:rsidP="00F4515F">
            <w:pPr>
              <w:pStyle w:val="NormalWeb"/>
              <w:rPr>
                <w:color w:val="000000"/>
                <w:sz w:val="22"/>
                <w:szCs w:val="22"/>
              </w:rPr>
            </w:pPr>
            <w:r>
              <w:rPr>
                <w:color w:val="000000"/>
                <w:sz w:val="22"/>
                <w:szCs w:val="22"/>
              </w:rPr>
              <w:t xml:space="preserve">*Pınar KARDAŞ </w:t>
            </w:r>
            <w:r w:rsidR="00164E90">
              <w:rPr>
                <w:color w:val="000000"/>
                <w:sz w:val="22"/>
                <w:szCs w:val="22"/>
              </w:rPr>
              <w:t xml:space="preserve">tarafından </w:t>
            </w:r>
            <w:r w:rsidR="000A44D9">
              <w:rPr>
                <w:color w:val="000000"/>
                <w:sz w:val="22"/>
                <w:szCs w:val="22"/>
              </w:rPr>
              <w:t xml:space="preserve"> </w:t>
            </w:r>
            <w:r w:rsidR="00BF64AF">
              <w:rPr>
                <w:color w:val="000000"/>
                <w:sz w:val="22"/>
                <w:szCs w:val="22"/>
              </w:rPr>
              <w:t xml:space="preserve">DOĞU TÜRKİSTAN </w:t>
            </w:r>
            <w:r w:rsidR="000A44D9">
              <w:rPr>
                <w:color w:val="000000"/>
                <w:sz w:val="22"/>
                <w:szCs w:val="22"/>
              </w:rPr>
              <w:t xml:space="preserve">AFİŞ </w:t>
            </w:r>
            <w:r w:rsidR="00126459">
              <w:rPr>
                <w:color w:val="000000"/>
                <w:sz w:val="22"/>
                <w:szCs w:val="22"/>
              </w:rPr>
              <w:t xml:space="preserve"> çalışması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285C57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Tabu isimli oyun oynandı.HAREZMİ </w:t>
            </w:r>
            <w:r w:rsidR="00DE28B6">
              <w:rPr>
                <w:bCs/>
              </w:rPr>
              <w:t>ağacı yapımı için</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65AC89B4" w:rsidR="00DE28B6" w:rsidRDefault="00164E90" w:rsidP="00AA063A">
            <w:pPr>
              <w:pStyle w:val="ListeParagraf"/>
              <w:numPr>
                <w:ilvl w:val="0"/>
                <w:numId w:val="2"/>
              </w:numPr>
              <w:jc w:val="both"/>
              <w:rPr>
                <w:bCs/>
                <w:i/>
              </w:rPr>
            </w:pPr>
            <w:r>
              <w:rPr>
                <w:bCs/>
                <w:i/>
              </w:rPr>
              <w:t>HAREZMİ</w:t>
            </w:r>
            <w:r w:rsidR="00DE28B6">
              <w:rPr>
                <w:bCs/>
                <w:i/>
              </w:rPr>
              <w:t xml:space="preserve"> AĞACI yapımı planlandı</w:t>
            </w:r>
            <w:r w:rsidR="00D33050">
              <w:rPr>
                <w:bCs/>
                <w:i/>
              </w:rPr>
              <w:t xml:space="preserve"> uygulama başladı.</w:t>
            </w:r>
          </w:p>
          <w:p w14:paraId="23E0C91B" w14:textId="0E89E970" w:rsidR="00D33050" w:rsidRPr="00004D86" w:rsidRDefault="00BF64AF" w:rsidP="00AA063A">
            <w:pPr>
              <w:pStyle w:val="ListeParagraf"/>
              <w:numPr>
                <w:ilvl w:val="0"/>
                <w:numId w:val="2"/>
              </w:numPr>
              <w:jc w:val="both"/>
              <w:rPr>
                <w:bCs/>
                <w:i/>
              </w:rPr>
            </w:pPr>
            <w:r>
              <w:rPr>
                <w:bCs/>
                <w:i/>
              </w:rPr>
              <w:t>DRAMA ÇALIŞMASI</w:t>
            </w:r>
            <w:r w:rsidR="000A44D9">
              <w:rPr>
                <w:bCs/>
                <w:i/>
              </w:rPr>
              <w:t>I</w:t>
            </w:r>
            <w:r>
              <w:rPr>
                <w:bCs/>
                <w:i/>
              </w:rPr>
              <w:t xml:space="preserve"> </w:t>
            </w:r>
            <w:r w:rsidR="00D33050">
              <w:rPr>
                <w:bCs/>
                <w:i/>
              </w:rPr>
              <w:t xml:space="preserve"> uygulandı.</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8718" w14:textId="77777777" w:rsidR="00016964" w:rsidRDefault="00016964">
      <w:pPr>
        <w:spacing w:after="0" w:line="240" w:lineRule="auto"/>
      </w:pPr>
      <w:r>
        <w:separator/>
      </w:r>
    </w:p>
  </w:endnote>
  <w:endnote w:type="continuationSeparator" w:id="0">
    <w:p w14:paraId="3DA4DB6E" w14:textId="77777777" w:rsidR="00016964" w:rsidRDefault="0001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6FFD04DF"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5567E">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FB67" w14:textId="77777777" w:rsidR="00016964" w:rsidRDefault="00016964">
      <w:pPr>
        <w:spacing w:after="0" w:line="240" w:lineRule="auto"/>
      </w:pPr>
      <w:r>
        <w:separator/>
      </w:r>
    </w:p>
  </w:footnote>
  <w:footnote w:type="continuationSeparator" w:id="0">
    <w:p w14:paraId="6F7B69C5" w14:textId="77777777" w:rsidR="00016964" w:rsidRDefault="00016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16964"/>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F10E0"/>
    <w:rsid w:val="006F38E7"/>
    <w:rsid w:val="00712CEA"/>
    <w:rsid w:val="0077402F"/>
    <w:rsid w:val="007B5B14"/>
    <w:rsid w:val="007D2A80"/>
    <w:rsid w:val="007E4722"/>
    <w:rsid w:val="007F3779"/>
    <w:rsid w:val="0083322B"/>
    <w:rsid w:val="00891AB2"/>
    <w:rsid w:val="008D146D"/>
    <w:rsid w:val="00903F9B"/>
    <w:rsid w:val="00930124"/>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2024-03-06T08:45:00Z</dcterms:created>
  <dcterms:modified xsi:type="dcterms:W3CDTF">2024-03-06T08:45:00Z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